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82B472" w14:textId="77777777" w:rsidR="00440E1F" w:rsidRPr="006131E1" w:rsidRDefault="002D26EE" w:rsidP="00440E1F">
      <w:pPr>
        <w:spacing w:after="274" w:line="259" w:lineRule="auto"/>
        <w:ind w:left="0" w:right="110" w:firstLine="0"/>
        <w:jc w:val="center"/>
        <w:rPr>
          <w:b/>
          <w:color w:val="auto"/>
          <w:sz w:val="24"/>
        </w:rPr>
      </w:pPr>
      <w:bookmarkStart w:id="0" w:name="_GoBack"/>
      <w:bookmarkEnd w:id="0"/>
      <w:r w:rsidRPr="006131E1">
        <w:rPr>
          <w:b/>
          <w:color w:val="auto"/>
          <w:sz w:val="24"/>
        </w:rPr>
        <w:t>コンプリートガチャ等に関する</w:t>
      </w:r>
      <w:r w:rsidRPr="006131E1">
        <w:rPr>
          <w:rFonts w:hint="eastAsia"/>
          <w:b/>
          <w:color w:val="auto"/>
          <w:sz w:val="24"/>
        </w:rPr>
        <w:t>事例について</w:t>
      </w:r>
    </w:p>
    <w:p w14:paraId="00513C67" w14:textId="56149EB9" w:rsidR="00440E1F" w:rsidRPr="006131E1" w:rsidRDefault="00720437" w:rsidP="001F194C">
      <w:pPr>
        <w:spacing w:after="274" w:line="259" w:lineRule="auto"/>
        <w:ind w:left="0" w:right="110" w:firstLine="0"/>
        <w:jc w:val="right"/>
        <w:rPr>
          <w:color w:val="auto"/>
          <w:sz w:val="24"/>
        </w:rPr>
      </w:pPr>
      <w:r w:rsidRPr="006131E1">
        <w:rPr>
          <w:rFonts w:hint="eastAsia"/>
          <w:color w:val="auto"/>
          <w:sz w:val="24"/>
        </w:rPr>
        <w:t>平成27年5月</w:t>
      </w:r>
      <w:r w:rsidR="00043F86" w:rsidRPr="006131E1">
        <w:rPr>
          <w:rFonts w:hint="eastAsia"/>
          <w:color w:val="auto"/>
          <w:sz w:val="24"/>
        </w:rPr>
        <w:t>29</w:t>
      </w:r>
      <w:r w:rsidRPr="006131E1">
        <w:rPr>
          <w:rFonts w:hint="eastAsia"/>
          <w:color w:val="auto"/>
          <w:sz w:val="24"/>
        </w:rPr>
        <w:t xml:space="preserve">日 </w:t>
      </w:r>
    </w:p>
    <w:p w14:paraId="4786FDBB" w14:textId="77777777" w:rsidR="009C41A5" w:rsidRPr="006131E1" w:rsidRDefault="009C41A5" w:rsidP="00F5528A">
      <w:pPr>
        <w:pStyle w:val="a3"/>
        <w:numPr>
          <w:ilvl w:val="0"/>
          <w:numId w:val="1"/>
        </w:numPr>
        <w:ind w:leftChars="0"/>
        <w:rPr>
          <w:color w:val="auto"/>
        </w:rPr>
      </w:pPr>
      <w:r w:rsidRPr="006131E1">
        <w:rPr>
          <w:rFonts w:hint="eastAsia"/>
          <w:color w:val="auto"/>
        </w:rPr>
        <w:t>はじめに</w:t>
      </w:r>
    </w:p>
    <w:p w14:paraId="20C0BF43" w14:textId="68DC25AD" w:rsidR="00EC6586" w:rsidRPr="006131E1" w:rsidRDefault="00F5528A" w:rsidP="00EC6586">
      <w:pPr>
        <w:ind w:leftChars="100" w:left="210" w:rightChars="51" w:right="107" w:firstLineChars="100" w:firstLine="210"/>
        <w:rPr>
          <w:color w:val="auto"/>
        </w:rPr>
      </w:pPr>
      <w:r w:rsidRPr="006131E1">
        <w:rPr>
          <w:color w:val="auto"/>
        </w:rPr>
        <w:t>ソーシャルアプリケーションプロバイダーが提供する</w:t>
      </w:r>
      <w:r w:rsidR="00C454F6" w:rsidRPr="006131E1">
        <w:rPr>
          <w:color w:val="auto"/>
        </w:rPr>
        <w:t>有償コンテンツ</w:t>
      </w:r>
      <w:r w:rsidR="00345DA7" w:rsidRPr="006131E1">
        <w:rPr>
          <w:rFonts w:hint="eastAsia"/>
          <w:color w:val="auto"/>
        </w:rPr>
        <w:t>で</w:t>
      </w:r>
      <w:r w:rsidR="00C454F6" w:rsidRPr="006131E1">
        <w:rPr>
          <w:rFonts w:hint="eastAsia"/>
          <w:color w:val="auto"/>
        </w:rPr>
        <w:t>、</w:t>
      </w:r>
      <w:r w:rsidRPr="006131E1">
        <w:rPr>
          <w:color w:val="auto"/>
        </w:rPr>
        <w:t>ユーザーの選択によらずランダムで決定される販売方式（以下「ランダム型販売」といいます）</w:t>
      </w:r>
      <w:r w:rsidR="00485581" w:rsidRPr="006131E1">
        <w:rPr>
          <w:rFonts w:hint="eastAsia"/>
          <w:color w:val="auto"/>
        </w:rPr>
        <w:t>を提供する場合</w:t>
      </w:r>
      <w:r w:rsidR="002D26EE" w:rsidRPr="006131E1">
        <w:rPr>
          <w:rFonts w:hint="eastAsia"/>
          <w:color w:val="auto"/>
        </w:rPr>
        <w:t>、</w:t>
      </w:r>
      <w:r w:rsidRPr="006131E1">
        <w:rPr>
          <w:rFonts w:hint="eastAsia"/>
          <w:color w:val="auto"/>
        </w:rPr>
        <w:t>コンプリートガチャ</w:t>
      </w:r>
      <w:r w:rsidR="003E49EB" w:rsidRPr="006131E1">
        <w:rPr>
          <w:rFonts w:hint="eastAsia"/>
          <w:color w:val="auto"/>
        </w:rPr>
        <w:t>（以下「コンプガチャ」とい</w:t>
      </w:r>
      <w:r w:rsidR="00195E4F" w:rsidRPr="006131E1">
        <w:rPr>
          <w:rFonts w:hint="eastAsia"/>
          <w:color w:val="auto"/>
        </w:rPr>
        <w:t>います</w:t>
      </w:r>
      <w:r w:rsidR="003E49EB" w:rsidRPr="006131E1">
        <w:rPr>
          <w:rFonts w:hint="eastAsia"/>
          <w:color w:val="auto"/>
        </w:rPr>
        <w:t>）</w:t>
      </w:r>
      <w:r w:rsidRPr="006131E1">
        <w:rPr>
          <w:rFonts w:hint="eastAsia"/>
          <w:color w:val="auto"/>
        </w:rPr>
        <w:t>に</w:t>
      </w:r>
      <w:r w:rsidR="002D26EE" w:rsidRPr="006131E1">
        <w:rPr>
          <w:rFonts w:hint="eastAsia"/>
          <w:color w:val="auto"/>
        </w:rPr>
        <w:t>該当する仕組みや、コンプガチャに該当はしないが、ユー</w:t>
      </w:r>
      <w:r w:rsidR="001F61AC" w:rsidRPr="006131E1">
        <w:rPr>
          <w:rFonts w:hint="eastAsia"/>
          <w:color w:val="auto"/>
        </w:rPr>
        <w:t>ザーを過度に誘引させるようなコンプガチャに類似する仕組み等を提供</w:t>
      </w:r>
      <w:r w:rsidR="002D26EE" w:rsidRPr="006131E1">
        <w:rPr>
          <w:rFonts w:hint="eastAsia"/>
          <w:color w:val="auto"/>
        </w:rPr>
        <w:t>すること</w:t>
      </w:r>
      <w:r w:rsidR="00F42423" w:rsidRPr="006131E1">
        <w:rPr>
          <w:rFonts w:hint="eastAsia"/>
          <w:color w:val="auto"/>
        </w:rPr>
        <w:t>は「ランダム型販売有償コンテンツのルール」で</w:t>
      </w:r>
      <w:r w:rsidR="002D26EE" w:rsidRPr="006131E1">
        <w:rPr>
          <w:rFonts w:hint="eastAsia"/>
          <w:color w:val="auto"/>
        </w:rPr>
        <w:t>禁止</w:t>
      </w:r>
      <w:r w:rsidR="00F42423" w:rsidRPr="006131E1">
        <w:rPr>
          <w:rFonts w:hint="eastAsia"/>
          <w:color w:val="auto"/>
        </w:rPr>
        <w:t>しています</w:t>
      </w:r>
      <w:r w:rsidR="002D26EE" w:rsidRPr="006131E1">
        <w:rPr>
          <w:rFonts w:hint="eastAsia"/>
          <w:color w:val="auto"/>
        </w:rPr>
        <w:t>。</w:t>
      </w:r>
    </w:p>
    <w:p w14:paraId="1D76246A" w14:textId="62DE2615" w:rsidR="00F5528A" w:rsidRPr="006131E1" w:rsidRDefault="002D26EE" w:rsidP="00440E1F">
      <w:pPr>
        <w:ind w:leftChars="100" w:left="210" w:rightChars="51" w:right="107" w:firstLineChars="100" w:firstLine="210"/>
        <w:rPr>
          <w:color w:val="auto"/>
        </w:rPr>
      </w:pPr>
      <w:r w:rsidRPr="006131E1">
        <w:rPr>
          <w:rFonts w:hint="eastAsia"/>
          <w:color w:val="auto"/>
        </w:rPr>
        <w:t>本資料では、コンプガチャに該当する事</w:t>
      </w:r>
      <w:r w:rsidR="001F61AC" w:rsidRPr="006131E1">
        <w:rPr>
          <w:rFonts w:hint="eastAsia"/>
          <w:color w:val="auto"/>
        </w:rPr>
        <w:t>例、及び、コンプガチャに該当はしないが、ユーザー保護の観点から提供</w:t>
      </w:r>
      <w:r w:rsidRPr="006131E1">
        <w:rPr>
          <w:rFonts w:hint="eastAsia"/>
          <w:color w:val="auto"/>
        </w:rPr>
        <w:t>を禁止する事例について</w:t>
      </w:r>
      <w:r w:rsidR="00F42423" w:rsidRPr="006131E1">
        <w:rPr>
          <w:rFonts w:hint="eastAsia"/>
          <w:color w:val="auto"/>
        </w:rPr>
        <w:t>、ソーシャルアプリケーションプロバイダーの参考となるように</w:t>
      </w:r>
      <w:r w:rsidRPr="006131E1">
        <w:rPr>
          <w:rFonts w:hint="eastAsia"/>
          <w:color w:val="auto"/>
        </w:rPr>
        <w:t>記載</w:t>
      </w:r>
      <w:r w:rsidR="00F42423" w:rsidRPr="006131E1">
        <w:rPr>
          <w:rFonts w:hint="eastAsia"/>
          <w:color w:val="auto"/>
        </w:rPr>
        <w:t>します</w:t>
      </w:r>
      <w:r w:rsidRPr="006131E1">
        <w:rPr>
          <w:rFonts w:hint="eastAsia"/>
          <w:color w:val="auto"/>
        </w:rPr>
        <w:t>。</w:t>
      </w:r>
    </w:p>
    <w:p w14:paraId="585FBD64" w14:textId="7F67EFB5" w:rsidR="002D26EE" w:rsidRPr="006131E1" w:rsidRDefault="00C17A05" w:rsidP="00440E1F">
      <w:pPr>
        <w:ind w:leftChars="100" w:left="210" w:rightChars="51" w:right="107" w:firstLineChars="100" w:firstLine="210"/>
        <w:rPr>
          <w:color w:val="auto"/>
        </w:rPr>
      </w:pPr>
      <w:r w:rsidRPr="006131E1">
        <w:rPr>
          <w:rFonts w:hint="eastAsia"/>
          <w:color w:val="auto"/>
        </w:rPr>
        <w:t>なお、この資料</w:t>
      </w:r>
      <w:r w:rsidR="002D26EE" w:rsidRPr="006131E1">
        <w:rPr>
          <w:rFonts w:hint="eastAsia"/>
          <w:color w:val="auto"/>
        </w:rPr>
        <w:t>に記載された事例は、不当景品類及び不当表示防止法において禁止される、いわゆる「カード合わ</w:t>
      </w:r>
      <w:r w:rsidRPr="006131E1">
        <w:rPr>
          <w:rFonts w:hint="eastAsia"/>
          <w:color w:val="auto"/>
        </w:rPr>
        <w:t>せ」に該当する事例を網羅したものではなく、また、</w:t>
      </w:r>
      <w:r w:rsidR="002D26EE" w:rsidRPr="006131E1">
        <w:rPr>
          <w:rFonts w:hint="eastAsia"/>
          <w:color w:val="auto"/>
        </w:rPr>
        <w:t>「カード合わせ」の該当・非該当を規定するものではなく、なんら法的な見解、解釈を示すものでもないため、</w:t>
      </w:r>
      <w:r w:rsidR="00566689" w:rsidRPr="006131E1">
        <w:rPr>
          <w:color w:val="auto"/>
        </w:rPr>
        <w:t>個別の事例については関係省庁や弁護士等の専門家に確認の上、ソーシャルゲーム等の企画、開発、提供等を行うことを推奨</w:t>
      </w:r>
      <w:r w:rsidR="00F42423" w:rsidRPr="006131E1">
        <w:rPr>
          <w:rFonts w:hint="eastAsia"/>
          <w:color w:val="auto"/>
        </w:rPr>
        <w:t>します</w:t>
      </w:r>
      <w:r w:rsidR="00566689" w:rsidRPr="006131E1">
        <w:rPr>
          <w:color w:val="auto"/>
        </w:rPr>
        <w:t>。</w:t>
      </w:r>
    </w:p>
    <w:p w14:paraId="6BF178B9" w14:textId="6E398DBA" w:rsidR="002D26EE" w:rsidRPr="006131E1" w:rsidRDefault="002D26EE" w:rsidP="00440E1F">
      <w:pPr>
        <w:ind w:leftChars="100" w:left="210" w:rightChars="51" w:right="107" w:firstLineChars="100" w:firstLine="210"/>
        <w:rPr>
          <w:color w:val="auto"/>
        </w:rPr>
      </w:pPr>
      <w:r w:rsidRPr="006131E1">
        <w:rPr>
          <w:rFonts w:hint="eastAsia"/>
          <w:color w:val="auto"/>
        </w:rPr>
        <w:t>本資料は、今後の法令改正（告示、運用基準の改正を含む）、関係省庁の見解の変更、その他事情変更等によって適宜追加・変更される場合がある</w:t>
      </w:r>
      <w:r w:rsidR="00F42423" w:rsidRPr="006131E1">
        <w:rPr>
          <w:rFonts w:hint="eastAsia"/>
          <w:color w:val="auto"/>
        </w:rPr>
        <w:t>ものとします</w:t>
      </w:r>
      <w:r w:rsidRPr="006131E1">
        <w:rPr>
          <w:rFonts w:hint="eastAsia"/>
          <w:color w:val="auto"/>
        </w:rPr>
        <w:t>。</w:t>
      </w:r>
    </w:p>
    <w:p w14:paraId="0DC1920B" w14:textId="77777777" w:rsidR="002D26EE" w:rsidRPr="006131E1" w:rsidRDefault="002D26EE">
      <w:pPr>
        <w:rPr>
          <w:color w:val="auto"/>
        </w:rPr>
      </w:pPr>
    </w:p>
    <w:p w14:paraId="560C5E00" w14:textId="77777777" w:rsidR="004D0D1E" w:rsidRPr="006131E1" w:rsidRDefault="00EC6586" w:rsidP="00F5528A">
      <w:pPr>
        <w:pStyle w:val="a3"/>
        <w:numPr>
          <w:ilvl w:val="0"/>
          <w:numId w:val="1"/>
        </w:numPr>
        <w:ind w:leftChars="0"/>
        <w:rPr>
          <w:color w:val="auto"/>
        </w:rPr>
      </w:pPr>
      <w:r w:rsidRPr="006131E1">
        <w:rPr>
          <w:rFonts w:hint="eastAsia"/>
          <w:color w:val="auto"/>
        </w:rPr>
        <w:t>用語の</w:t>
      </w:r>
      <w:r w:rsidR="004D0D1E" w:rsidRPr="006131E1">
        <w:rPr>
          <w:rFonts w:hint="eastAsia"/>
          <w:color w:val="auto"/>
        </w:rPr>
        <w:t>定義</w:t>
      </w:r>
    </w:p>
    <w:p w14:paraId="337F1412" w14:textId="13A34323" w:rsidR="00157B73" w:rsidRPr="006131E1" w:rsidRDefault="00157B73" w:rsidP="00157B73">
      <w:pPr>
        <w:ind w:leftChars="100" w:left="220" w:rightChars="51" w:right="107"/>
        <w:rPr>
          <w:color w:val="auto"/>
        </w:rPr>
      </w:pPr>
      <w:r w:rsidRPr="006131E1">
        <w:rPr>
          <w:rFonts w:hint="eastAsia"/>
          <w:color w:val="auto"/>
        </w:rPr>
        <w:t>本資料において、各用語の定義は、以下のように定め</w:t>
      </w:r>
      <w:r w:rsidR="00195E4F" w:rsidRPr="006131E1">
        <w:rPr>
          <w:rFonts w:hint="eastAsia"/>
          <w:color w:val="auto"/>
        </w:rPr>
        <w:t>ます</w:t>
      </w:r>
      <w:r w:rsidRPr="006131E1">
        <w:rPr>
          <w:rFonts w:hint="eastAsia"/>
          <w:color w:val="auto"/>
        </w:rPr>
        <w:t>。</w:t>
      </w:r>
    </w:p>
    <w:p w14:paraId="2D31C9DC" w14:textId="77777777" w:rsidR="009874C7" w:rsidRPr="006131E1" w:rsidRDefault="009874C7" w:rsidP="00157B73">
      <w:pPr>
        <w:ind w:leftChars="100" w:left="220" w:rightChars="51" w:right="107"/>
        <w:rPr>
          <w:color w:val="auto"/>
        </w:rPr>
      </w:pPr>
    </w:p>
    <w:p w14:paraId="6A19D629" w14:textId="77777777" w:rsidR="004D0D1E" w:rsidRPr="006131E1" w:rsidRDefault="00405ECB" w:rsidP="00405ECB">
      <w:pPr>
        <w:ind w:leftChars="100" w:left="220" w:rightChars="51" w:right="107"/>
        <w:rPr>
          <w:color w:val="auto"/>
        </w:rPr>
      </w:pPr>
      <w:r w:rsidRPr="006131E1">
        <w:rPr>
          <w:rFonts w:hint="eastAsia"/>
          <w:color w:val="auto"/>
        </w:rPr>
        <w:t>・</w:t>
      </w:r>
      <w:r w:rsidR="00F16060" w:rsidRPr="006131E1">
        <w:rPr>
          <w:rFonts w:hint="eastAsia"/>
          <w:color w:val="auto"/>
        </w:rPr>
        <w:t>ガチャ</w:t>
      </w:r>
    </w:p>
    <w:p w14:paraId="7C39C98B" w14:textId="25ABCFBA" w:rsidR="00440E1F" w:rsidRPr="006131E1" w:rsidRDefault="00440E1F" w:rsidP="00405ECB">
      <w:pPr>
        <w:ind w:leftChars="200" w:left="430" w:rightChars="51" w:right="107"/>
        <w:rPr>
          <w:color w:val="auto"/>
        </w:rPr>
      </w:pPr>
      <w:r w:rsidRPr="006131E1">
        <w:rPr>
          <w:rFonts w:hint="eastAsia"/>
          <w:color w:val="auto"/>
        </w:rPr>
        <w:lastRenderedPageBreak/>
        <w:t>文字、絵、符号等を電磁的に表示した、ゲーム中で用いるキャラクターや</w:t>
      </w:r>
      <w:r w:rsidR="00195E4F" w:rsidRPr="006131E1">
        <w:rPr>
          <w:rFonts w:hint="eastAsia"/>
          <w:color w:val="auto"/>
        </w:rPr>
        <w:t>コンテンツ</w:t>
      </w:r>
      <w:r w:rsidRPr="006131E1">
        <w:rPr>
          <w:rFonts w:hint="eastAsia"/>
          <w:color w:val="auto"/>
        </w:rPr>
        <w:t>（以下「</w:t>
      </w:r>
      <w:r w:rsidR="00195E4F" w:rsidRPr="006131E1">
        <w:rPr>
          <w:rFonts w:hint="eastAsia"/>
          <w:color w:val="auto"/>
        </w:rPr>
        <w:t>コンテンツ</w:t>
      </w:r>
      <w:r w:rsidRPr="006131E1">
        <w:rPr>
          <w:rFonts w:hint="eastAsia"/>
          <w:color w:val="auto"/>
        </w:rPr>
        <w:t>」とい</w:t>
      </w:r>
      <w:r w:rsidR="00195E4F" w:rsidRPr="006131E1">
        <w:rPr>
          <w:rFonts w:hint="eastAsia"/>
          <w:color w:val="auto"/>
        </w:rPr>
        <w:t>います</w:t>
      </w:r>
      <w:r w:rsidRPr="006131E1">
        <w:rPr>
          <w:rFonts w:hint="eastAsia"/>
          <w:color w:val="auto"/>
        </w:rPr>
        <w:t>）を利用者に提供する仕組みであって、提供される</w:t>
      </w:r>
      <w:r w:rsidR="00195E4F" w:rsidRPr="006131E1">
        <w:rPr>
          <w:rFonts w:hint="eastAsia"/>
          <w:color w:val="auto"/>
        </w:rPr>
        <w:t>コンテンツ</w:t>
      </w:r>
      <w:r w:rsidRPr="006131E1">
        <w:rPr>
          <w:rFonts w:hint="eastAsia"/>
          <w:color w:val="auto"/>
        </w:rPr>
        <w:t>の種類等が利用者の選択によらず、ランダムに決定されるものをい</w:t>
      </w:r>
      <w:r w:rsidR="00195E4F" w:rsidRPr="006131E1">
        <w:rPr>
          <w:rFonts w:hint="eastAsia"/>
          <w:color w:val="auto"/>
        </w:rPr>
        <w:t>います</w:t>
      </w:r>
      <w:r w:rsidRPr="006131E1">
        <w:rPr>
          <w:rFonts w:hint="eastAsia"/>
          <w:color w:val="auto"/>
        </w:rPr>
        <w:t>。</w:t>
      </w:r>
    </w:p>
    <w:p w14:paraId="4FF5D3DA" w14:textId="77777777" w:rsidR="005722AF" w:rsidRPr="006131E1" w:rsidRDefault="005722AF" w:rsidP="00405ECB">
      <w:pPr>
        <w:ind w:leftChars="200" w:left="430" w:rightChars="51" w:right="107"/>
        <w:rPr>
          <w:color w:val="auto"/>
        </w:rPr>
      </w:pPr>
    </w:p>
    <w:p w14:paraId="24CD43DD" w14:textId="4B4CD927" w:rsidR="00F16060" w:rsidRPr="006131E1" w:rsidRDefault="00F16060" w:rsidP="00405ECB">
      <w:pPr>
        <w:ind w:leftChars="100" w:left="220" w:rightChars="51" w:right="107"/>
        <w:rPr>
          <w:color w:val="auto"/>
        </w:rPr>
      </w:pPr>
      <w:r w:rsidRPr="006131E1">
        <w:rPr>
          <w:rFonts w:hint="eastAsia"/>
          <w:color w:val="auto"/>
        </w:rPr>
        <w:t>・</w:t>
      </w:r>
      <w:r w:rsidR="00195E4F" w:rsidRPr="006131E1">
        <w:rPr>
          <w:rFonts w:hint="eastAsia"/>
          <w:color w:val="auto"/>
        </w:rPr>
        <w:t>ガチャコンテンツ</w:t>
      </w:r>
    </w:p>
    <w:p w14:paraId="71B13DD0" w14:textId="7A6A6269" w:rsidR="00440E1F" w:rsidRPr="006131E1" w:rsidRDefault="00440E1F" w:rsidP="00405ECB">
      <w:pPr>
        <w:ind w:leftChars="200" w:left="430" w:rightChars="51" w:right="107"/>
        <w:rPr>
          <w:color w:val="auto"/>
        </w:rPr>
      </w:pPr>
      <w:r w:rsidRPr="006131E1">
        <w:rPr>
          <w:color w:val="auto"/>
        </w:rPr>
        <w:t>利用者が、ガチャによって提供を受ける</w:t>
      </w:r>
      <w:r w:rsidR="00195E4F" w:rsidRPr="006131E1">
        <w:rPr>
          <w:color w:val="auto"/>
        </w:rPr>
        <w:t>コンテンツ</w:t>
      </w:r>
      <w:r w:rsidRPr="006131E1">
        <w:rPr>
          <w:color w:val="auto"/>
        </w:rPr>
        <w:t>をい</w:t>
      </w:r>
      <w:r w:rsidR="00195E4F" w:rsidRPr="006131E1">
        <w:rPr>
          <w:rFonts w:hint="eastAsia"/>
          <w:color w:val="auto"/>
        </w:rPr>
        <w:t>います</w:t>
      </w:r>
      <w:r w:rsidRPr="006131E1">
        <w:rPr>
          <w:color w:val="auto"/>
        </w:rPr>
        <w:t>。</w:t>
      </w:r>
    </w:p>
    <w:p w14:paraId="379D4E2C" w14:textId="77777777" w:rsidR="005722AF" w:rsidRPr="006131E1" w:rsidRDefault="005722AF" w:rsidP="00405ECB">
      <w:pPr>
        <w:ind w:leftChars="200" w:left="430" w:rightChars="51" w:right="107"/>
        <w:rPr>
          <w:color w:val="auto"/>
        </w:rPr>
      </w:pPr>
    </w:p>
    <w:p w14:paraId="28CCC055" w14:textId="5E4E5D8A" w:rsidR="00F16060" w:rsidRPr="006131E1" w:rsidRDefault="00F16060" w:rsidP="00405ECB">
      <w:pPr>
        <w:ind w:leftChars="100" w:left="220" w:rightChars="51" w:right="107"/>
        <w:rPr>
          <w:color w:val="auto"/>
        </w:rPr>
      </w:pPr>
      <w:r w:rsidRPr="006131E1">
        <w:rPr>
          <w:rFonts w:hint="eastAsia"/>
          <w:color w:val="auto"/>
        </w:rPr>
        <w:t>・</w:t>
      </w:r>
      <w:r w:rsidR="00195E4F" w:rsidRPr="006131E1">
        <w:rPr>
          <w:rFonts w:hint="eastAsia"/>
          <w:color w:val="auto"/>
        </w:rPr>
        <w:t>有償ガチャ</w:t>
      </w:r>
    </w:p>
    <w:p w14:paraId="51FB4842" w14:textId="46A5B927" w:rsidR="00440E1F" w:rsidRPr="006131E1" w:rsidRDefault="00440E1F" w:rsidP="00405ECB">
      <w:pPr>
        <w:ind w:leftChars="200" w:left="430" w:rightChars="51" w:right="107"/>
        <w:rPr>
          <w:color w:val="auto"/>
        </w:rPr>
      </w:pPr>
      <w:r w:rsidRPr="006131E1">
        <w:rPr>
          <w:rFonts w:hint="eastAsia"/>
          <w:color w:val="auto"/>
        </w:rPr>
        <w:t>金銭、金銭のみで購入できる仮想通貨（</w:t>
      </w:r>
      <w:proofErr w:type="spellStart"/>
      <w:r w:rsidR="00195E4F" w:rsidRPr="006131E1">
        <w:rPr>
          <w:rFonts w:hint="eastAsia"/>
          <w:color w:val="auto"/>
        </w:rPr>
        <w:t>mixi</w:t>
      </w:r>
      <w:proofErr w:type="spellEnd"/>
      <w:r w:rsidR="00195E4F" w:rsidRPr="006131E1">
        <w:rPr>
          <w:rFonts w:hint="eastAsia"/>
          <w:color w:val="auto"/>
        </w:rPr>
        <w:t>ポイント</w:t>
      </w:r>
      <w:r w:rsidRPr="006131E1">
        <w:rPr>
          <w:rFonts w:hint="eastAsia"/>
          <w:color w:val="auto"/>
        </w:rPr>
        <w:t>またはソーシャルゲーム等内において流通するもの）、または商品の有償での購入を</w:t>
      </w:r>
      <w:r w:rsidR="00195E4F" w:rsidRPr="006131E1">
        <w:rPr>
          <w:rFonts w:hint="eastAsia"/>
          <w:color w:val="auto"/>
        </w:rPr>
        <w:t>ガチャコンテンツ</w:t>
      </w:r>
      <w:r w:rsidRPr="006131E1">
        <w:rPr>
          <w:rFonts w:hint="eastAsia"/>
          <w:color w:val="auto"/>
        </w:rPr>
        <w:t>の提供を受けるための直接の対価として行うことができるガチャをい</w:t>
      </w:r>
      <w:r w:rsidR="00195E4F" w:rsidRPr="006131E1">
        <w:rPr>
          <w:rFonts w:hint="eastAsia"/>
          <w:color w:val="auto"/>
        </w:rPr>
        <w:t>います</w:t>
      </w:r>
      <w:r w:rsidRPr="006131E1">
        <w:rPr>
          <w:rFonts w:hint="eastAsia"/>
          <w:color w:val="auto"/>
        </w:rPr>
        <w:t>。なお、</w:t>
      </w:r>
      <w:r w:rsidR="00195E4F" w:rsidRPr="006131E1">
        <w:rPr>
          <w:rFonts w:hint="eastAsia"/>
          <w:color w:val="auto"/>
        </w:rPr>
        <w:t>有償ガチャ</w:t>
      </w:r>
      <w:r w:rsidRPr="006131E1">
        <w:rPr>
          <w:rFonts w:hint="eastAsia"/>
          <w:color w:val="auto"/>
        </w:rPr>
        <w:t>のおまけとなるガチャ券で回せるガチャは</w:t>
      </w:r>
      <w:r w:rsidR="00195E4F" w:rsidRPr="006131E1">
        <w:rPr>
          <w:rFonts w:hint="eastAsia"/>
          <w:color w:val="auto"/>
        </w:rPr>
        <w:t>有償ガチャ</w:t>
      </w:r>
      <w:r w:rsidRPr="006131E1">
        <w:rPr>
          <w:rFonts w:hint="eastAsia"/>
          <w:color w:val="auto"/>
        </w:rPr>
        <w:t>と</w:t>
      </w:r>
      <w:r w:rsidR="00195E4F" w:rsidRPr="006131E1">
        <w:rPr>
          <w:rFonts w:hint="eastAsia"/>
          <w:color w:val="auto"/>
        </w:rPr>
        <w:t>します</w:t>
      </w:r>
      <w:r w:rsidRPr="006131E1">
        <w:rPr>
          <w:rFonts w:hint="eastAsia"/>
          <w:color w:val="auto"/>
        </w:rPr>
        <w:t>。</w:t>
      </w:r>
    </w:p>
    <w:p w14:paraId="300FDB7A" w14:textId="77777777" w:rsidR="005722AF" w:rsidRPr="006131E1" w:rsidRDefault="005722AF" w:rsidP="00405ECB">
      <w:pPr>
        <w:ind w:leftChars="200" w:left="430" w:rightChars="51" w:right="107"/>
        <w:rPr>
          <w:color w:val="auto"/>
        </w:rPr>
      </w:pPr>
    </w:p>
    <w:p w14:paraId="6B63A671" w14:textId="609E5D00" w:rsidR="00F16060" w:rsidRPr="006131E1" w:rsidRDefault="00F16060" w:rsidP="00405ECB">
      <w:pPr>
        <w:ind w:leftChars="100" w:left="220" w:rightChars="51" w:right="107"/>
        <w:rPr>
          <w:color w:val="auto"/>
        </w:rPr>
      </w:pPr>
      <w:r w:rsidRPr="006131E1">
        <w:rPr>
          <w:rFonts w:hint="eastAsia"/>
          <w:color w:val="auto"/>
        </w:rPr>
        <w:t>・有</w:t>
      </w:r>
      <w:r w:rsidR="00C47B2A" w:rsidRPr="006131E1">
        <w:rPr>
          <w:rFonts w:hint="eastAsia"/>
          <w:color w:val="auto"/>
        </w:rPr>
        <w:t>償</w:t>
      </w:r>
      <w:r w:rsidR="00195E4F" w:rsidRPr="006131E1">
        <w:rPr>
          <w:rFonts w:hint="eastAsia"/>
          <w:color w:val="auto"/>
        </w:rPr>
        <w:t>ガチャコンテンツ</w:t>
      </w:r>
    </w:p>
    <w:p w14:paraId="68F5360F" w14:textId="3E708E9F" w:rsidR="00AD7D6F" w:rsidRPr="006131E1" w:rsidRDefault="00195E4F" w:rsidP="00405ECB">
      <w:pPr>
        <w:ind w:leftChars="200" w:left="430" w:rightChars="51" w:right="107"/>
        <w:rPr>
          <w:color w:val="auto"/>
        </w:rPr>
      </w:pPr>
      <w:r w:rsidRPr="006131E1">
        <w:rPr>
          <w:rFonts w:hint="eastAsia"/>
          <w:color w:val="auto"/>
        </w:rPr>
        <w:t>有償ガチャ</w:t>
      </w:r>
      <w:r w:rsidR="00AD7D6F" w:rsidRPr="006131E1">
        <w:rPr>
          <w:rFonts w:hint="eastAsia"/>
          <w:color w:val="auto"/>
        </w:rPr>
        <w:t>によってのみ提供する</w:t>
      </w:r>
      <w:r w:rsidRPr="006131E1">
        <w:rPr>
          <w:rFonts w:hint="eastAsia"/>
          <w:color w:val="auto"/>
        </w:rPr>
        <w:t>ガチャコンテンツ</w:t>
      </w:r>
      <w:r w:rsidR="00AD7D6F" w:rsidRPr="006131E1">
        <w:rPr>
          <w:rFonts w:hint="eastAsia"/>
          <w:color w:val="auto"/>
        </w:rPr>
        <w:t>をい</w:t>
      </w:r>
      <w:r w:rsidRPr="006131E1">
        <w:rPr>
          <w:rFonts w:hint="eastAsia"/>
          <w:color w:val="auto"/>
        </w:rPr>
        <w:t>います</w:t>
      </w:r>
      <w:r w:rsidR="00AD7D6F" w:rsidRPr="006131E1">
        <w:rPr>
          <w:rFonts w:hint="eastAsia"/>
          <w:color w:val="auto"/>
        </w:rPr>
        <w:t>。</w:t>
      </w:r>
    </w:p>
    <w:p w14:paraId="63CC048B" w14:textId="3662AC35" w:rsidR="00440E1F" w:rsidRPr="006131E1" w:rsidRDefault="00AD7D6F" w:rsidP="00195E4F">
      <w:pPr>
        <w:ind w:leftChars="200" w:left="430" w:rightChars="51" w:right="107"/>
        <w:rPr>
          <w:color w:val="auto"/>
        </w:rPr>
      </w:pPr>
      <w:r w:rsidRPr="006131E1">
        <w:rPr>
          <w:rFonts w:hint="eastAsia"/>
          <w:color w:val="auto"/>
        </w:rPr>
        <w:t>なお</w:t>
      </w:r>
      <w:r w:rsidR="00440E1F" w:rsidRPr="006131E1">
        <w:rPr>
          <w:rFonts w:hint="eastAsia"/>
          <w:color w:val="auto"/>
        </w:rPr>
        <w:t>、</w:t>
      </w:r>
      <w:r w:rsidR="00195E4F" w:rsidRPr="006131E1">
        <w:rPr>
          <w:rFonts w:hint="eastAsia"/>
          <w:color w:val="auto"/>
        </w:rPr>
        <w:t>有償ガチャ</w:t>
      </w:r>
      <w:r w:rsidR="00440E1F" w:rsidRPr="006131E1">
        <w:rPr>
          <w:rFonts w:hint="eastAsia"/>
          <w:color w:val="auto"/>
        </w:rPr>
        <w:t>により提供するものと</w:t>
      </w:r>
      <w:r w:rsidR="00195E4F" w:rsidRPr="006131E1">
        <w:rPr>
          <w:rFonts w:hint="eastAsia"/>
          <w:color w:val="auto"/>
        </w:rPr>
        <w:t>有償ガチャ</w:t>
      </w:r>
      <w:r w:rsidR="00440E1F" w:rsidRPr="006131E1">
        <w:rPr>
          <w:rFonts w:hint="eastAsia"/>
          <w:color w:val="auto"/>
        </w:rPr>
        <w:t>以外の方法により提供するものが混在する場合は、当該</w:t>
      </w:r>
      <w:r w:rsidR="00195E4F" w:rsidRPr="006131E1">
        <w:rPr>
          <w:rFonts w:hint="eastAsia"/>
          <w:color w:val="auto"/>
        </w:rPr>
        <w:t>ガチャコンテンツ</w:t>
      </w:r>
      <w:r w:rsidR="00440E1F" w:rsidRPr="006131E1">
        <w:rPr>
          <w:rFonts w:hint="eastAsia"/>
          <w:color w:val="auto"/>
        </w:rPr>
        <w:t>は有</w:t>
      </w:r>
      <w:r w:rsidR="00C47B2A" w:rsidRPr="006131E1">
        <w:rPr>
          <w:rFonts w:hint="eastAsia"/>
          <w:color w:val="auto"/>
        </w:rPr>
        <w:t>償</w:t>
      </w:r>
      <w:r w:rsidR="00195E4F" w:rsidRPr="006131E1">
        <w:rPr>
          <w:rFonts w:hint="eastAsia"/>
          <w:color w:val="auto"/>
        </w:rPr>
        <w:t>ガチャコンテンツ</w:t>
      </w:r>
      <w:r w:rsidR="00440E1F" w:rsidRPr="006131E1">
        <w:rPr>
          <w:rFonts w:hint="eastAsia"/>
          <w:color w:val="auto"/>
        </w:rPr>
        <w:t>とみな</w:t>
      </w:r>
      <w:r w:rsidR="00195E4F" w:rsidRPr="006131E1">
        <w:rPr>
          <w:rFonts w:hint="eastAsia"/>
          <w:color w:val="auto"/>
        </w:rPr>
        <w:t>します</w:t>
      </w:r>
      <w:r w:rsidR="00440E1F" w:rsidRPr="006131E1">
        <w:rPr>
          <w:rFonts w:hint="eastAsia"/>
          <w:color w:val="auto"/>
        </w:rPr>
        <w:t>。</w:t>
      </w:r>
    </w:p>
    <w:p w14:paraId="64AE2FF4" w14:textId="77777777" w:rsidR="00440E1F" w:rsidRPr="006131E1" w:rsidRDefault="00440E1F">
      <w:pPr>
        <w:rPr>
          <w:color w:val="auto"/>
        </w:rPr>
      </w:pPr>
    </w:p>
    <w:p w14:paraId="0972A259" w14:textId="77777777" w:rsidR="004D0D1E" w:rsidRPr="006131E1" w:rsidRDefault="004D0D1E" w:rsidP="00F5528A">
      <w:pPr>
        <w:pStyle w:val="a3"/>
        <w:numPr>
          <w:ilvl w:val="0"/>
          <w:numId w:val="1"/>
        </w:numPr>
        <w:ind w:leftChars="0"/>
        <w:rPr>
          <w:color w:val="auto"/>
        </w:rPr>
      </w:pPr>
      <w:r w:rsidRPr="006131E1">
        <w:rPr>
          <w:rFonts w:hint="eastAsia"/>
          <w:color w:val="auto"/>
        </w:rPr>
        <w:t>禁止する事例</w:t>
      </w:r>
    </w:p>
    <w:p w14:paraId="3C7563A8" w14:textId="090E9A8E" w:rsidR="00405ECB" w:rsidRPr="006131E1" w:rsidRDefault="00703439" w:rsidP="00C47B2A">
      <w:pPr>
        <w:ind w:leftChars="100" w:left="210" w:rightChars="51" w:right="107" w:firstLineChars="100" w:firstLine="210"/>
        <w:rPr>
          <w:color w:val="auto"/>
        </w:rPr>
      </w:pPr>
      <w:r w:rsidRPr="006131E1">
        <w:rPr>
          <w:rFonts w:hint="eastAsia"/>
          <w:color w:val="auto"/>
        </w:rPr>
        <w:t>別紙</w:t>
      </w:r>
      <w:r w:rsidR="001F61AC" w:rsidRPr="006131E1">
        <w:rPr>
          <w:rFonts w:hint="eastAsia"/>
          <w:color w:val="auto"/>
        </w:rPr>
        <w:t>に掲げる各事例につ</w:t>
      </w:r>
      <w:r w:rsidR="00307291" w:rsidRPr="006131E1">
        <w:rPr>
          <w:rFonts w:hint="eastAsia"/>
          <w:color w:val="auto"/>
        </w:rPr>
        <w:t>いて</w:t>
      </w:r>
      <w:r w:rsidR="001F61AC" w:rsidRPr="006131E1">
        <w:rPr>
          <w:rFonts w:hint="eastAsia"/>
          <w:color w:val="auto"/>
        </w:rPr>
        <w:t>、提供</w:t>
      </w:r>
      <w:r w:rsidR="00F16060" w:rsidRPr="006131E1">
        <w:rPr>
          <w:rFonts w:hint="eastAsia"/>
          <w:color w:val="auto"/>
        </w:rPr>
        <w:t>を禁止</w:t>
      </w:r>
      <w:r w:rsidR="00195E4F" w:rsidRPr="006131E1">
        <w:rPr>
          <w:rFonts w:hint="eastAsia"/>
          <w:color w:val="auto"/>
        </w:rPr>
        <w:t>します</w:t>
      </w:r>
      <w:r w:rsidR="00F16060" w:rsidRPr="006131E1">
        <w:rPr>
          <w:rFonts w:hint="eastAsia"/>
          <w:color w:val="auto"/>
        </w:rPr>
        <w:t>。</w:t>
      </w:r>
      <w:r w:rsidR="00195E4F" w:rsidRPr="006131E1">
        <w:rPr>
          <w:rFonts w:hint="eastAsia"/>
          <w:color w:val="auto"/>
        </w:rPr>
        <w:t>なお、各事例については一例であり、禁止する事例をすべて網羅しているものではありません。</w:t>
      </w:r>
    </w:p>
    <w:p w14:paraId="7E7CEAC3" w14:textId="77777777" w:rsidR="00405ECB" w:rsidRPr="006131E1" w:rsidRDefault="00405ECB">
      <w:pPr>
        <w:rPr>
          <w:color w:val="auto"/>
        </w:rPr>
      </w:pPr>
    </w:p>
    <w:p w14:paraId="194726AA" w14:textId="77777777" w:rsidR="00405ECB" w:rsidRPr="006131E1" w:rsidRDefault="00E04797" w:rsidP="005D3BE2">
      <w:pPr>
        <w:pStyle w:val="a3"/>
        <w:numPr>
          <w:ilvl w:val="0"/>
          <w:numId w:val="1"/>
        </w:numPr>
        <w:ind w:leftChars="0"/>
        <w:rPr>
          <w:color w:val="auto"/>
        </w:rPr>
      </w:pPr>
      <w:r w:rsidRPr="006131E1">
        <w:rPr>
          <w:rFonts w:hint="eastAsia"/>
          <w:color w:val="auto"/>
        </w:rPr>
        <w:t>禁止する事例に該当し</w:t>
      </w:r>
      <w:r w:rsidR="005D3BE2" w:rsidRPr="006131E1">
        <w:rPr>
          <w:rFonts w:hint="eastAsia"/>
          <w:color w:val="auto"/>
        </w:rPr>
        <w:t>ない仕組みについて</w:t>
      </w:r>
    </w:p>
    <w:p w14:paraId="59A309EB" w14:textId="104BF276" w:rsidR="005D3BE2" w:rsidRPr="006131E1" w:rsidRDefault="00195E4F" w:rsidP="00EC6586">
      <w:pPr>
        <w:ind w:leftChars="200" w:left="420" w:rightChars="51" w:right="107" w:firstLine="0"/>
        <w:rPr>
          <w:color w:val="auto"/>
        </w:rPr>
      </w:pPr>
      <w:r w:rsidRPr="006131E1">
        <w:rPr>
          <w:rFonts w:hint="eastAsia"/>
          <w:color w:val="auto"/>
        </w:rPr>
        <w:lastRenderedPageBreak/>
        <w:t xml:space="preserve">　</w:t>
      </w:r>
      <w:r w:rsidR="00E04797" w:rsidRPr="006131E1">
        <w:rPr>
          <w:rFonts w:hint="eastAsia"/>
          <w:color w:val="auto"/>
        </w:rPr>
        <w:t>禁止する事例に該当し</w:t>
      </w:r>
      <w:r w:rsidR="005B4FDF" w:rsidRPr="006131E1">
        <w:rPr>
          <w:rFonts w:hint="eastAsia"/>
          <w:color w:val="auto"/>
        </w:rPr>
        <w:t>ない仕組みを提供</w:t>
      </w:r>
      <w:r w:rsidR="005D3BE2" w:rsidRPr="006131E1">
        <w:rPr>
          <w:rFonts w:hint="eastAsia"/>
          <w:color w:val="auto"/>
        </w:rPr>
        <w:t>する場合は、関係省庁や弁護士等の専門家に確認の上、ソーシャルアプリケーションプロバイダーの責任のもと、企画、開発、提供等を行うことと</w:t>
      </w:r>
      <w:r w:rsidRPr="006131E1">
        <w:rPr>
          <w:rFonts w:hint="eastAsia"/>
          <w:color w:val="auto"/>
        </w:rPr>
        <w:t>します</w:t>
      </w:r>
      <w:r w:rsidR="005D3BE2" w:rsidRPr="006131E1">
        <w:rPr>
          <w:rFonts w:hint="eastAsia"/>
          <w:color w:val="auto"/>
        </w:rPr>
        <w:t>。</w:t>
      </w:r>
    </w:p>
    <w:p w14:paraId="5FB8758E" w14:textId="30062A87" w:rsidR="00195E4F" w:rsidRPr="006131E1" w:rsidRDefault="00195E4F" w:rsidP="00EC6586">
      <w:pPr>
        <w:ind w:leftChars="200" w:left="420" w:rightChars="51" w:right="107" w:firstLine="0"/>
        <w:rPr>
          <w:color w:val="auto"/>
        </w:rPr>
      </w:pPr>
      <w:r w:rsidRPr="006131E1">
        <w:rPr>
          <w:rFonts w:hint="eastAsia"/>
          <w:color w:val="auto"/>
        </w:rPr>
        <w:t xml:space="preserve">　</w:t>
      </w:r>
      <w:r w:rsidR="005D3BE2" w:rsidRPr="006131E1">
        <w:rPr>
          <w:rFonts w:hint="eastAsia"/>
          <w:color w:val="auto"/>
        </w:rPr>
        <w:t>なお、利用者等から問い合わせがあった場合や、</w:t>
      </w:r>
      <w:r w:rsidRPr="006131E1">
        <w:rPr>
          <w:rFonts w:hint="eastAsia"/>
          <w:color w:val="auto"/>
        </w:rPr>
        <w:t>株式会社ミクシィ</w:t>
      </w:r>
      <w:r w:rsidR="00C47B2A" w:rsidRPr="006131E1">
        <w:rPr>
          <w:rFonts w:hint="eastAsia"/>
          <w:color w:val="auto"/>
        </w:rPr>
        <w:t>（以下「弊社」といいます）</w:t>
      </w:r>
      <w:r w:rsidR="005D3BE2" w:rsidRPr="006131E1">
        <w:rPr>
          <w:rFonts w:hint="eastAsia"/>
          <w:color w:val="auto"/>
        </w:rPr>
        <w:t>から連絡を行った場合には、該当する仕組みの提供停止を含む適切な対応を、速やかに行うことと</w:t>
      </w:r>
      <w:r w:rsidRPr="006131E1">
        <w:rPr>
          <w:rFonts w:hint="eastAsia"/>
          <w:color w:val="auto"/>
        </w:rPr>
        <w:t>します</w:t>
      </w:r>
      <w:r w:rsidR="005D3BE2" w:rsidRPr="006131E1">
        <w:rPr>
          <w:rFonts w:hint="eastAsia"/>
          <w:color w:val="auto"/>
        </w:rPr>
        <w:t>。</w:t>
      </w:r>
    </w:p>
    <w:p w14:paraId="5EC0651F" w14:textId="6CF6228D" w:rsidR="00405ECB" w:rsidRPr="006131E1" w:rsidRDefault="00195E4F" w:rsidP="00EC6586">
      <w:pPr>
        <w:ind w:leftChars="200" w:left="420" w:rightChars="51" w:right="107" w:firstLine="0"/>
        <w:rPr>
          <w:color w:val="auto"/>
        </w:rPr>
      </w:pPr>
      <w:r w:rsidRPr="006131E1">
        <w:rPr>
          <w:rFonts w:hint="eastAsia"/>
          <w:color w:val="auto"/>
        </w:rPr>
        <w:t xml:space="preserve">　禁止する事例に該当しない仕組みであっても、弊社が不適切と判断した場合は、禁止させていただく場合がありますので、ご了承ください。</w:t>
      </w:r>
    </w:p>
    <w:p w14:paraId="15F42D8E" w14:textId="77777777" w:rsidR="00405ECB" w:rsidRPr="00EC6586" w:rsidRDefault="00405ECB"/>
    <w:p w14:paraId="53846B83" w14:textId="77777777" w:rsidR="005D3BE2" w:rsidRDefault="00EC6586" w:rsidP="00EC6586">
      <w:pPr>
        <w:spacing w:after="0" w:line="240" w:lineRule="auto"/>
        <w:ind w:left="0" w:right="0" w:firstLine="0"/>
      </w:pPr>
      <w:r>
        <w:br w:type="page"/>
      </w:r>
    </w:p>
    <w:p w14:paraId="1A1D7302" w14:textId="77777777" w:rsidR="005D3BE2" w:rsidRDefault="00AD42B3">
      <w:r>
        <w:rPr>
          <w:rFonts w:hint="eastAsia"/>
        </w:rPr>
        <w:lastRenderedPageBreak/>
        <w:t>別紙</w:t>
      </w:r>
    </w:p>
    <w:p w14:paraId="76D1D536" w14:textId="77777777" w:rsidR="00AD42B3" w:rsidRDefault="00AD42B3" w:rsidP="00AD42B3">
      <w:pPr>
        <w:spacing w:after="81" w:line="259" w:lineRule="auto"/>
        <w:ind w:left="0" w:right="0" w:firstLine="0"/>
      </w:pPr>
    </w:p>
    <w:p w14:paraId="6AED6F60" w14:textId="77777777" w:rsidR="00AD42B3" w:rsidRDefault="00AD42B3" w:rsidP="00AD42B3">
      <w:pPr>
        <w:numPr>
          <w:ilvl w:val="0"/>
          <w:numId w:val="2"/>
        </w:numPr>
        <w:spacing w:after="96" w:line="259" w:lineRule="auto"/>
        <w:ind w:right="0" w:hanging="420"/>
      </w:pPr>
      <w:r>
        <w:t>事例１（典型的なコンプガチャに該当する方法）</w:t>
      </w:r>
      <w:r>
        <w:rPr>
          <w:rFonts w:ascii="Century" w:eastAsia="Century" w:hAnsi="Century" w:cs="Century"/>
        </w:rPr>
        <w:t xml:space="preserve"> </w:t>
      </w:r>
    </w:p>
    <w:p w14:paraId="31D6B255" w14:textId="7B0039EE" w:rsidR="00AD42B3" w:rsidRDefault="00195E4F" w:rsidP="00AD42B3">
      <w:pPr>
        <w:ind w:left="-15" w:right="0" w:firstLine="211"/>
      </w:pPr>
      <w:r>
        <w:t>有償ガチャ</w:t>
      </w:r>
      <w:r w:rsidR="00AD42B3">
        <w:t>等の</w:t>
      </w:r>
      <w:r>
        <w:t>ランダム型販売</w:t>
      </w:r>
      <w:r w:rsidR="00AD42B3">
        <w:t>によって提供される２つ以上の異なる種類の</w:t>
      </w:r>
      <w:r>
        <w:t>コンテンツ</w:t>
      </w:r>
      <w:r w:rsidR="00AD42B3">
        <w:t>を含む特定の組合せを事前に明示した上で、当該組合せを揃えた利用者に対して、別の</w:t>
      </w:r>
      <w:r>
        <w:t>コンテンツ</w:t>
      </w:r>
      <w:r w:rsidR="00AD42B3">
        <w:t xml:space="preserve">を提供する方法。 </w:t>
      </w:r>
    </w:p>
    <w:p w14:paraId="1484357B" w14:textId="77777777" w:rsidR="00AD42B3" w:rsidRDefault="00AD42B3" w:rsidP="00AD42B3">
      <w:pPr>
        <w:spacing w:after="0" w:line="340" w:lineRule="auto"/>
        <w:ind w:left="0" w:right="2078" w:firstLine="0"/>
      </w:pPr>
      <w:r>
        <w:rPr>
          <w:rFonts w:ascii="Century" w:eastAsia="Century" w:hAnsi="Century" w:cs="Century"/>
        </w:rPr>
        <w:t xml:space="preserve">   </w:t>
      </w:r>
    </w:p>
    <w:p w14:paraId="2F0477EA" w14:textId="65096EFB" w:rsidR="00697417" w:rsidRDefault="001F3B9D" w:rsidP="00697417">
      <w:pPr>
        <w:spacing w:after="0" w:line="259" w:lineRule="auto"/>
        <w:ind w:left="0" w:right="2078" w:firstLine="0"/>
      </w:pPr>
      <w:r>
        <w:rPr>
          <w:noProof/>
        </w:rPr>
        <w:drawing>
          <wp:inline distT="0" distB="0" distL="0" distR="0" wp14:anchorId="24DB6037" wp14:editId="56C3DCCD">
            <wp:extent cx="5248275" cy="275272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事例1.jpg"/>
                    <pic:cNvPicPr/>
                  </pic:nvPicPr>
                  <pic:blipFill>
                    <a:blip r:embed="rId7">
                      <a:extLst>
                        <a:ext uri="{28A0092B-C50C-407E-A947-70E740481C1C}">
                          <a14:useLocalDpi xmlns:a14="http://schemas.microsoft.com/office/drawing/2010/main" val="0"/>
                        </a:ext>
                      </a:extLst>
                    </a:blip>
                    <a:stretch>
                      <a:fillRect/>
                    </a:stretch>
                  </pic:blipFill>
                  <pic:spPr>
                    <a:xfrm>
                      <a:off x="0" y="0"/>
                      <a:ext cx="5248275" cy="2752725"/>
                    </a:xfrm>
                    <a:prstGeom prst="rect">
                      <a:avLst/>
                    </a:prstGeom>
                  </pic:spPr>
                </pic:pic>
              </a:graphicData>
            </a:graphic>
          </wp:inline>
        </w:drawing>
      </w:r>
    </w:p>
    <w:p w14:paraId="597929BE" w14:textId="77777777" w:rsidR="00697417" w:rsidRDefault="00E53EBD" w:rsidP="00E53EBD">
      <w:pPr>
        <w:spacing w:after="0" w:line="240" w:lineRule="auto"/>
        <w:ind w:left="0" w:right="0" w:firstLine="0"/>
      </w:pPr>
      <w:r>
        <w:br w:type="page"/>
      </w:r>
    </w:p>
    <w:p w14:paraId="184340C8" w14:textId="77777777" w:rsidR="00AD42B3" w:rsidRDefault="00AD42B3" w:rsidP="00AD42B3">
      <w:pPr>
        <w:numPr>
          <w:ilvl w:val="0"/>
          <w:numId w:val="2"/>
        </w:numPr>
        <w:spacing w:after="104" w:line="259" w:lineRule="auto"/>
        <w:ind w:right="0" w:hanging="420"/>
      </w:pPr>
      <w:r>
        <w:lastRenderedPageBreak/>
        <w:t>事例２（典型的なコンプガチャに加えてイベント参加を介在させる方法）</w:t>
      </w:r>
      <w:r>
        <w:rPr>
          <w:rFonts w:ascii="Century" w:eastAsia="Century" w:hAnsi="Century" w:cs="Century"/>
        </w:rPr>
        <w:t xml:space="preserve"> </w:t>
      </w:r>
    </w:p>
    <w:p w14:paraId="6718FB91" w14:textId="4D8C5F4A" w:rsidR="00AD42B3" w:rsidRDefault="00195E4F" w:rsidP="00AD42B3">
      <w:pPr>
        <w:ind w:left="-15" w:right="0" w:firstLine="211"/>
      </w:pPr>
      <w:r>
        <w:t>有償ガチャ</w:t>
      </w:r>
      <w:r w:rsidR="00AD42B3">
        <w:t>等の</w:t>
      </w:r>
      <w:r>
        <w:t>ランダム型販売</w:t>
      </w:r>
      <w:r w:rsidR="00AD42B3">
        <w:t>によって提供される２つ以上の異なる種類の</w:t>
      </w:r>
      <w:r>
        <w:t>コンテンツ</w:t>
      </w:r>
      <w:r w:rsidR="00AD42B3">
        <w:t>を含む特定の組合せを事前に明示した上で、当該組合せを揃えた利用者に対して、ゲーム内イベントに参加する等の機会を付与し、当該イベントをクリアする等の一定条件を満たした場合に、別の</w:t>
      </w:r>
      <w:r>
        <w:t>コンテンツ</w:t>
      </w:r>
      <w:r w:rsidR="00AD42B3">
        <w:t xml:space="preserve">を提供する方法。 </w:t>
      </w:r>
    </w:p>
    <w:p w14:paraId="4477CB62" w14:textId="77777777" w:rsidR="00AD42B3" w:rsidRDefault="00AD42B3" w:rsidP="00AD42B3">
      <w:pPr>
        <w:spacing w:after="0" w:line="259" w:lineRule="auto"/>
        <w:ind w:left="0" w:right="0" w:firstLine="0"/>
      </w:pPr>
      <w:r>
        <w:rPr>
          <w:rFonts w:ascii="Century" w:eastAsia="Century" w:hAnsi="Century" w:cs="Century"/>
        </w:rPr>
        <w:t xml:space="preserve"> </w:t>
      </w:r>
    </w:p>
    <w:p w14:paraId="42C2430C" w14:textId="60CC2AC0" w:rsidR="00AD42B3" w:rsidRDefault="001F3B9D" w:rsidP="00AD42B3">
      <w:pPr>
        <w:spacing w:after="0" w:line="259" w:lineRule="auto"/>
        <w:ind w:left="0" w:right="0" w:firstLine="0"/>
      </w:pPr>
      <w:r>
        <w:rPr>
          <w:noProof/>
        </w:rPr>
        <w:drawing>
          <wp:inline distT="0" distB="0" distL="0" distR="0" wp14:anchorId="6DB8517A" wp14:editId="3C05287C">
            <wp:extent cx="5400040" cy="274764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事例2.jpg"/>
                    <pic:cNvPicPr/>
                  </pic:nvPicPr>
                  <pic:blipFill>
                    <a:blip r:embed="rId8">
                      <a:extLst>
                        <a:ext uri="{28A0092B-C50C-407E-A947-70E740481C1C}">
                          <a14:useLocalDpi xmlns:a14="http://schemas.microsoft.com/office/drawing/2010/main" val="0"/>
                        </a:ext>
                      </a:extLst>
                    </a:blip>
                    <a:stretch>
                      <a:fillRect/>
                    </a:stretch>
                  </pic:blipFill>
                  <pic:spPr>
                    <a:xfrm>
                      <a:off x="0" y="0"/>
                      <a:ext cx="5400040" cy="2747645"/>
                    </a:xfrm>
                    <a:prstGeom prst="rect">
                      <a:avLst/>
                    </a:prstGeom>
                  </pic:spPr>
                </pic:pic>
              </a:graphicData>
            </a:graphic>
          </wp:inline>
        </w:drawing>
      </w:r>
    </w:p>
    <w:p w14:paraId="3192F209" w14:textId="77777777" w:rsidR="00E53EBD" w:rsidRDefault="00AD42B3" w:rsidP="00AD42B3">
      <w:pPr>
        <w:spacing w:after="0" w:line="340" w:lineRule="auto"/>
        <w:ind w:left="0" w:right="8552" w:firstLine="0"/>
        <w:rPr>
          <w:rFonts w:ascii="Century" w:eastAsia="Century" w:hAnsi="Century" w:cs="Century"/>
        </w:rPr>
      </w:pPr>
      <w:r>
        <w:rPr>
          <w:rFonts w:ascii="Century" w:eastAsia="Century" w:hAnsi="Century" w:cs="Century"/>
        </w:rPr>
        <w:t xml:space="preserve">   </w:t>
      </w:r>
    </w:p>
    <w:p w14:paraId="6D5C1277" w14:textId="77777777" w:rsidR="00025586" w:rsidRPr="00E53EBD" w:rsidRDefault="00E53EBD" w:rsidP="00E53EBD">
      <w:pPr>
        <w:spacing w:after="0" w:line="240" w:lineRule="auto"/>
        <w:ind w:left="0" w:right="0" w:firstLine="0"/>
        <w:rPr>
          <w:rFonts w:ascii="Century" w:eastAsiaTheme="minorEastAsia" w:hAnsi="Century" w:cs="Century"/>
        </w:rPr>
      </w:pPr>
      <w:r>
        <w:rPr>
          <w:rFonts w:ascii="Century" w:eastAsia="Century" w:hAnsi="Century" w:cs="Century"/>
        </w:rPr>
        <w:br w:type="page"/>
      </w:r>
    </w:p>
    <w:p w14:paraId="003D5F36" w14:textId="671973F5" w:rsidR="00AD42B3" w:rsidRDefault="00AD42B3" w:rsidP="00AD42B3">
      <w:pPr>
        <w:numPr>
          <w:ilvl w:val="0"/>
          <w:numId w:val="2"/>
        </w:numPr>
        <w:ind w:right="0" w:hanging="420"/>
      </w:pPr>
      <w:r>
        <w:lastRenderedPageBreak/>
        <w:t>事例３（揃えるべき</w:t>
      </w:r>
      <w:r w:rsidR="00195E4F">
        <w:t>コンテンツ</w:t>
      </w:r>
      <w:r>
        <w:t>をパターンで特定する方法（いわゆるビンゴガチャ等））</w:t>
      </w:r>
      <w:r w:rsidR="00195E4F">
        <w:t>有償ガチャ</w:t>
      </w:r>
      <w:r>
        <w:t>等の</w:t>
      </w:r>
      <w:r w:rsidR="00195E4F">
        <w:t>ランダム型販売</w:t>
      </w:r>
      <w:r>
        <w:t>によって得られる２つ以上の異なる種類の</w:t>
      </w:r>
      <w:r w:rsidR="00195E4F">
        <w:t>コンテンツ</w:t>
      </w:r>
      <w:r>
        <w:t>を一定のパターン（例えば、ビンゴゲームのような仕組みにおいて一列以上揃える等）で特定し事前に明示した上で、当該組合せを揃えた利用者に対して、別の</w:t>
      </w:r>
      <w:r w:rsidR="00195E4F">
        <w:t>コンテンツ</w:t>
      </w:r>
      <w:r>
        <w:t>を提供する方法。</w:t>
      </w:r>
      <w:r>
        <w:rPr>
          <w:rFonts w:ascii="Century" w:eastAsia="Century" w:hAnsi="Century" w:cs="Century"/>
        </w:rPr>
        <w:t xml:space="preserve"> </w:t>
      </w:r>
    </w:p>
    <w:p w14:paraId="4D7A5762" w14:textId="77777777" w:rsidR="00AD42B3" w:rsidRDefault="00AD42B3" w:rsidP="00FC3B4F">
      <w:pPr>
        <w:spacing w:after="86" w:line="259" w:lineRule="auto"/>
        <w:ind w:left="0" w:right="0" w:firstLine="0"/>
      </w:pPr>
      <w:r>
        <w:t xml:space="preserve"> </w:t>
      </w:r>
    </w:p>
    <w:p w14:paraId="6977305A" w14:textId="15E0CD7D" w:rsidR="00AD42B3" w:rsidRDefault="001F3B9D" w:rsidP="00AD42B3">
      <w:pPr>
        <w:spacing w:after="0" w:line="259" w:lineRule="auto"/>
        <w:ind w:left="0" w:right="0" w:firstLine="0"/>
      </w:pPr>
      <w:r>
        <w:rPr>
          <w:noProof/>
        </w:rPr>
        <w:drawing>
          <wp:inline distT="0" distB="0" distL="0" distR="0" wp14:anchorId="61FA9001" wp14:editId="3D087C4D">
            <wp:extent cx="5400040" cy="270954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事例3.jpg"/>
                    <pic:cNvPicPr/>
                  </pic:nvPicPr>
                  <pic:blipFill>
                    <a:blip r:embed="rId9">
                      <a:extLst>
                        <a:ext uri="{28A0092B-C50C-407E-A947-70E740481C1C}">
                          <a14:useLocalDpi xmlns:a14="http://schemas.microsoft.com/office/drawing/2010/main" val="0"/>
                        </a:ext>
                      </a:extLst>
                    </a:blip>
                    <a:stretch>
                      <a:fillRect/>
                    </a:stretch>
                  </pic:blipFill>
                  <pic:spPr>
                    <a:xfrm>
                      <a:off x="0" y="0"/>
                      <a:ext cx="5400040" cy="2709545"/>
                    </a:xfrm>
                    <a:prstGeom prst="rect">
                      <a:avLst/>
                    </a:prstGeom>
                  </pic:spPr>
                </pic:pic>
              </a:graphicData>
            </a:graphic>
          </wp:inline>
        </w:drawing>
      </w:r>
    </w:p>
    <w:p w14:paraId="1C86EE8C" w14:textId="77777777" w:rsidR="00697417" w:rsidRDefault="00697417" w:rsidP="00AD42B3">
      <w:pPr>
        <w:spacing w:after="0" w:line="259" w:lineRule="auto"/>
        <w:ind w:left="0" w:right="0" w:firstLine="0"/>
      </w:pPr>
    </w:p>
    <w:p w14:paraId="7F7A4261" w14:textId="77777777" w:rsidR="00E53EBD" w:rsidRDefault="00AD42B3" w:rsidP="00E53EBD">
      <w:pPr>
        <w:spacing w:after="0" w:line="259" w:lineRule="auto"/>
        <w:ind w:left="0" w:right="0" w:firstLine="0"/>
        <w:rPr>
          <w:rFonts w:ascii="Century" w:eastAsiaTheme="minorEastAsia" w:hAnsi="Century" w:cs="Century"/>
        </w:rPr>
      </w:pPr>
      <w:r>
        <w:rPr>
          <w:rFonts w:ascii="Century" w:eastAsia="Century" w:hAnsi="Century" w:cs="Century"/>
        </w:rPr>
        <w:t xml:space="preserve"> </w:t>
      </w:r>
    </w:p>
    <w:p w14:paraId="1051750F" w14:textId="77777777" w:rsidR="00025586" w:rsidRPr="00E53EBD" w:rsidRDefault="00E53EBD" w:rsidP="00E53EBD">
      <w:pPr>
        <w:spacing w:after="0" w:line="240" w:lineRule="auto"/>
        <w:ind w:left="0" w:right="0" w:firstLine="0"/>
        <w:rPr>
          <w:rFonts w:ascii="Century" w:eastAsiaTheme="minorEastAsia" w:hAnsi="Century" w:cs="Century"/>
        </w:rPr>
      </w:pPr>
      <w:r>
        <w:rPr>
          <w:rFonts w:ascii="Century" w:eastAsiaTheme="minorEastAsia" w:hAnsi="Century" w:cs="Century"/>
        </w:rPr>
        <w:br w:type="page"/>
      </w:r>
    </w:p>
    <w:p w14:paraId="200470A1" w14:textId="77777777" w:rsidR="00AD42B3" w:rsidRDefault="00AD42B3" w:rsidP="00AD42B3">
      <w:pPr>
        <w:numPr>
          <w:ilvl w:val="0"/>
          <w:numId w:val="2"/>
        </w:numPr>
        <w:spacing w:after="104" w:line="259" w:lineRule="auto"/>
        <w:ind w:right="0" w:hanging="420"/>
      </w:pPr>
      <w:r>
        <w:t>事例４（パラメーターの上昇等のメリットを提供する方法）</w:t>
      </w:r>
      <w:r>
        <w:rPr>
          <w:rFonts w:ascii="Century" w:eastAsia="Century" w:hAnsi="Century" w:cs="Century"/>
        </w:rPr>
        <w:t xml:space="preserve"> </w:t>
      </w:r>
    </w:p>
    <w:p w14:paraId="6561A275" w14:textId="5327AD6B" w:rsidR="00AD42B3" w:rsidRDefault="00195E4F" w:rsidP="00AD42B3">
      <w:pPr>
        <w:ind w:left="-15" w:right="0" w:firstLine="211"/>
      </w:pPr>
      <w:r>
        <w:t>有償ガチャ</w:t>
      </w:r>
      <w:r w:rsidR="00AD42B3">
        <w:t>等の</w:t>
      </w:r>
      <w:r>
        <w:t>ランダム型販売</w:t>
      </w:r>
      <w:r w:rsidR="00AD42B3">
        <w:t>によって提供される２つ以上の異なる種類の</w:t>
      </w:r>
      <w:r>
        <w:t>コンテンツ</w:t>
      </w:r>
      <w:r w:rsidR="00AD42B3">
        <w:t>を含む特定の組合せを事前に明示した上で、当該組合せを揃えた利用者に対して、希少価値のあるパラメーター上昇等のメリットを提供する方法。</w:t>
      </w:r>
      <w:r w:rsidR="00AD42B3">
        <w:rPr>
          <w:rFonts w:ascii="Century" w:eastAsia="Century" w:hAnsi="Century" w:cs="Century"/>
        </w:rPr>
        <w:t xml:space="preserve"> </w:t>
      </w:r>
    </w:p>
    <w:p w14:paraId="6DA257C4" w14:textId="77777777" w:rsidR="00AD42B3" w:rsidRDefault="00AD42B3" w:rsidP="00AD42B3">
      <w:pPr>
        <w:spacing w:after="0" w:line="259" w:lineRule="auto"/>
        <w:ind w:left="211" w:right="0" w:firstLine="0"/>
      </w:pPr>
      <w:r>
        <w:rPr>
          <w:rFonts w:ascii="Century" w:eastAsia="Century" w:hAnsi="Century" w:cs="Century"/>
        </w:rPr>
        <w:t xml:space="preserve"> </w:t>
      </w:r>
    </w:p>
    <w:p w14:paraId="080DDE50" w14:textId="7CCA035F" w:rsidR="00AD42B3" w:rsidRDefault="001F3B9D" w:rsidP="00AD42B3">
      <w:pPr>
        <w:spacing w:after="163" w:line="259" w:lineRule="auto"/>
        <w:ind w:left="0" w:right="0" w:firstLine="0"/>
      </w:pPr>
      <w:r>
        <w:rPr>
          <w:noProof/>
        </w:rPr>
        <w:drawing>
          <wp:inline distT="0" distB="0" distL="0" distR="0" wp14:anchorId="5269E50F" wp14:editId="0CACD83B">
            <wp:extent cx="5400040" cy="2723515"/>
            <wp:effectExtent l="0" t="0" r="0" b="63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事例4.jpg"/>
                    <pic:cNvPicPr/>
                  </pic:nvPicPr>
                  <pic:blipFill>
                    <a:blip r:embed="rId10">
                      <a:extLst>
                        <a:ext uri="{28A0092B-C50C-407E-A947-70E740481C1C}">
                          <a14:useLocalDpi xmlns:a14="http://schemas.microsoft.com/office/drawing/2010/main" val="0"/>
                        </a:ext>
                      </a:extLst>
                    </a:blip>
                    <a:stretch>
                      <a:fillRect/>
                    </a:stretch>
                  </pic:blipFill>
                  <pic:spPr>
                    <a:xfrm>
                      <a:off x="0" y="0"/>
                      <a:ext cx="5400040" cy="2723515"/>
                    </a:xfrm>
                    <a:prstGeom prst="rect">
                      <a:avLst/>
                    </a:prstGeom>
                  </pic:spPr>
                </pic:pic>
              </a:graphicData>
            </a:graphic>
          </wp:inline>
        </w:drawing>
      </w:r>
    </w:p>
    <w:p w14:paraId="171649F4" w14:textId="77777777" w:rsidR="00AD42B3" w:rsidRDefault="00AD42B3" w:rsidP="00AD42B3">
      <w:pPr>
        <w:spacing w:after="0" w:line="259" w:lineRule="auto"/>
        <w:ind w:left="0" w:right="0" w:firstLine="0"/>
      </w:pPr>
      <w:r>
        <w:rPr>
          <w:rFonts w:ascii="Century" w:eastAsia="Century" w:hAnsi="Century" w:cs="Century"/>
        </w:rPr>
        <w:t xml:space="preserve"> </w:t>
      </w:r>
      <w:r>
        <w:br w:type="page"/>
      </w:r>
    </w:p>
    <w:p w14:paraId="4D1FD388" w14:textId="77777777" w:rsidR="00AD42B3" w:rsidRDefault="00AD42B3" w:rsidP="00AD42B3">
      <w:pPr>
        <w:numPr>
          <w:ilvl w:val="0"/>
          <w:numId w:val="2"/>
        </w:numPr>
        <w:spacing w:after="104" w:line="259" w:lineRule="auto"/>
        <w:ind w:right="0" w:hanging="420"/>
      </w:pPr>
      <w:r>
        <w:t>事例５（合成等により元のアイテムが消滅する方法）</w:t>
      </w:r>
      <w:r>
        <w:rPr>
          <w:rFonts w:ascii="Century" w:eastAsia="Century" w:hAnsi="Century" w:cs="Century"/>
        </w:rPr>
        <w:t xml:space="preserve"> </w:t>
      </w:r>
    </w:p>
    <w:p w14:paraId="5902E398" w14:textId="6177877A" w:rsidR="00AD42B3" w:rsidRDefault="00195E4F" w:rsidP="00AD42B3">
      <w:pPr>
        <w:ind w:left="-15" w:right="0" w:firstLine="211"/>
      </w:pPr>
      <w:r>
        <w:t>有償ガチャ</w:t>
      </w:r>
      <w:r w:rsidR="00AD42B3">
        <w:t>等の</w:t>
      </w:r>
      <w:r>
        <w:t>ランダム型販売</w:t>
      </w:r>
      <w:r w:rsidR="00AD42B3">
        <w:t>によって提供される２つ以上の異なる種類の</w:t>
      </w:r>
      <w:r>
        <w:t>コンテンツ</w:t>
      </w:r>
      <w:r w:rsidR="00AD42B3">
        <w:t>を含む特定の組合せを事前に明示した上で、当該組合せを揃えた利用者に対して、揃えた</w:t>
      </w:r>
      <w:r>
        <w:t>コンテンツ</w:t>
      </w:r>
      <w:r w:rsidR="00AD42B3">
        <w:t>の合成（揃えた</w:t>
      </w:r>
      <w:r>
        <w:t>コンテンツ</w:t>
      </w:r>
      <w:r w:rsidR="00AD42B3">
        <w:t>の全部または一部が消滅する方法を意味し、利用者の選択によるか否か問わない。以下かかる仕組みを「合成」とい</w:t>
      </w:r>
      <w:r w:rsidR="00C47B2A">
        <w:rPr>
          <w:rFonts w:hint="eastAsia"/>
        </w:rPr>
        <w:t>います</w:t>
      </w:r>
      <w:r w:rsidR="00AD42B3">
        <w:t>）によって別の</w:t>
      </w:r>
      <w:r>
        <w:t>コンテンツ</w:t>
      </w:r>
      <w:r w:rsidR="00AD42B3">
        <w:t>を提供する方法。</w:t>
      </w:r>
      <w:r w:rsidR="00AD42B3">
        <w:rPr>
          <w:rFonts w:ascii="Century" w:eastAsia="Century" w:hAnsi="Century" w:cs="Century"/>
        </w:rPr>
        <w:t xml:space="preserve"> </w:t>
      </w:r>
    </w:p>
    <w:p w14:paraId="5EE21A3B" w14:textId="77777777" w:rsidR="00AD42B3" w:rsidRDefault="00AD42B3" w:rsidP="00AD42B3">
      <w:pPr>
        <w:spacing w:after="82" w:line="259" w:lineRule="auto"/>
        <w:ind w:left="0" w:right="0" w:firstLine="0"/>
      </w:pPr>
      <w:r>
        <w:t xml:space="preserve"> </w:t>
      </w:r>
    </w:p>
    <w:p w14:paraId="2315255F" w14:textId="2EA03630" w:rsidR="00AD42B3" w:rsidRDefault="00AD42B3" w:rsidP="00AD42B3">
      <w:pPr>
        <w:ind w:left="-15" w:right="0" w:firstLine="211"/>
      </w:pPr>
      <w:r>
        <w:t>なお、合成がゲームの基本機能として組み込まれており、不特定の</w:t>
      </w:r>
      <w:r w:rsidR="00195E4F">
        <w:t>ガチャコンテンツ</w:t>
      </w:r>
      <w:r>
        <w:t>を対象として合成が可能な場合は、特定の組合せを揃える必要がないため、原則としてこの事例には該当しない。その場合においても、</w:t>
      </w:r>
      <w:r w:rsidR="00195E4F">
        <w:t>有償ガチャコンテンツ</w:t>
      </w:r>
      <w:r>
        <w:t>を３つ以上でなければ合成できない仕様は推奨しない。</w:t>
      </w:r>
      <w:r>
        <w:rPr>
          <w:rFonts w:ascii="Century" w:eastAsia="Century" w:hAnsi="Century" w:cs="Century"/>
        </w:rPr>
        <w:t xml:space="preserve">  </w:t>
      </w:r>
    </w:p>
    <w:p w14:paraId="7D47827A" w14:textId="77777777" w:rsidR="00AD42B3" w:rsidRDefault="00AD42B3" w:rsidP="00AD42B3">
      <w:pPr>
        <w:spacing w:after="0" w:line="259" w:lineRule="auto"/>
        <w:ind w:left="0" w:right="0" w:firstLine="0"/>
      </w:pPr>
      <w:r>
        <w:rPr>
          <w:rFonts w:ascii="Century" w:eastAsia="Century" w:hAnsi="Century" w:cs="Century"/>
        </w:rPr>
        <w:t xml:space="preserve"> </w:t>
      </w:r>
    </w:p>
    <w:p w14:paraId="3B6581C6" w14:textId="41953F98" w:rsidR="00AD42B3" w:rsidRDefault="001F3B9D" w:rsidP="00AD42B3">
      <w:pPr>
        <w:spacing w:after="0" w:line="259" w:lineRule="auto"/>
        <w:ind w:left="0" w:right="0" w:firstLine="0"/>
      </w:pPr>
      <w:r>
        <w:rPr>
          <w:noProof/>
        </w:rPr>
        <w:drawing>
          <wp:inline distT="0" distB="0" distL="0" distR="0" wp14:anchorId="37F7821D" wp14:editId="32D5776E">
            <wp:extent cx="5400040" cy="269557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事例5.jpg"/>
                    <pic:cNvPicPr/>
                  </pic:nvPicPr>
                  <pic:blipFill>
                    <a:blip r:embed="rId11">
                      <a:extLst>
                        <a:ext uri="{28A0092B-C50C-407E-A947-70E740481C1C}">
                          <a14:useLocalDpi xmlns:a14="http://schemas.microsoft.com/office/drawing/2010/main" val="0"/>
                        </a:ext>
                      </a:extLst>
                    </a:blip>
                    <a:stretch>
                      <a:fillRect/>
                    </a:stretch>
                  </pic:blipFill>
                  <pic:spPr>
                    <a:xfrm>
                      <a:off x="0" y="0"/>
                      <a:ext cx="5400040" cy="2695575"/>
                    </a:xfrm>
                    <a:prstGeom prst="rect">
                      <a:avLst/>
                    </a:prstGeom>
                  </pic:spPr>
                </pic:pic>
              </a:graphicData>
            </a:graphic>
          </wp:inline>
        </w:drawing>
      </w:r>
    </w:p>
    <w:p w14:paraId="403061B8" w14:textId="77777777" w:rsidR="00AD42B3" w:rsidRDefault="00AD42B3" w:rsidP="00AD42B3">
      <w:pPr>
        <w:spacing w:after="0" w:line="259" w:lineRule="auto"/>
        <w:ind w:left="0" w:right="0" w:firstLine="0"/>
      </w:pPr>
      <w:r>
        <w:rPr>
          <w:rFonts w:ascii="Century" w:eastAsia="Century" w:hAnsi="Century" w:cs="Century"/>
        </w:rPr>
        <w:t xml:space="preserve"> </w:t>
      </w:r>
    </w:p>
    <w:p w14:paraId="3BB29B65" w14:textId="77777777" w:rsidR="005D3BE2" w:rsidRDefault="005D3BE2" w:rsidP="00C47B2A">
      <w:pPr>
        <w:spacing w:after="0" w:line="240" w:lineRule="auto"/>
        <w:ind w:left="0" w:right="0" w:firstLine="0"/>
      </w:pPr>
    </w:p>
    <w:sectPr w:rsidR="005D3BE2">
      <w:headerReference w:type="even" r:id="rId12"/>
      <w:headerReference w:type="default" r:id="rId13"/>
      <w:footerReference w:type="even" r:id="rId14"/>
      <w:footerReference w:type="default" r:id="rId15"/>
      <w:headerReference w:type="first" r:id="rId16"/>
      <w:footerReference w:type="firs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9EEE3F" w14:textId="77777777" w:rsidR="002F7131" w:rsidRDefault="002F7131">
      <w:pPr>
        <w:spacing w:after="0" w:line="240" w:lineRule="auto"/>
      </w:pPr>
      <w:r>
        <w:separator/>
      </w:r>
    </w:p>
  </w:endnote>
  <w:endnote w:type="continuationSeparator" w:id="0">
    <w:p w14:paraId="503582D4" w14:textId="77777777" w:rsidR="002F7131" w:rsidRDefault="002F7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C4AB4" w14:textId="4ACF34BF" w:rsidR="003F28F0" w:rsidRPr="00BE051F" w:rsidRDefault="003F28F0" w:rsidP="00BE051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2F07C" w14:textId="428BB701" w:rsidR="003F28F0" w:rsidRPr="00BE051F" w:rsidRDefault="003F28F0" w:rsidP="00BE051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CAD75" w14:textId="04F875E3" w:rsidR="003F28F0" w:rsidRPr="00BE051F" w:rsidRDefault="003F28F0" w:rsidP="00BE051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0A711" w14:textId="77777777" w:rsidR="002F7131" w:rsidRDefault="002F7131">
      <w:pPr>
        <w:spacing w:after="0" w:line="240" w:lineRule="auto"/>
      </w:pPr>
      <w:r>
        <w:separator/>
      </w:r>
    </w:p>
  </w:footnote>
  <w:footnote w:type="continuationSeparator" w:id="0">
    <w:p w14:paraId="437519AD" w14:textId="77777777" w:rsidR="002F7131" w:rsidRDefault="002F71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AE145" w14:textId="77777777" w:rsidR="00BB1947" w:rsidRDefault="00BB194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47621" w14:textId="77777777" w:rsidR="00BB1947" w:rsidRDefault="00BB194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57643D" w14:textId="77777777" w:rsidR="00BB1947" w:rsidRDefault="00BB19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A5C20"/>
    <w:multiLevelType w:val="hybridMultilevel"/>
    <w:tmpl w:val="F0360910"/>
    <w:lvl w:ilvl="0" w:tplc="102E0D22">
      <w:start w:val="1"/>
      <w:numFmt w:val="decimal"/>
      <w:lvlText w:val="(%1)"/>
      <w:lvlJc w:val="left"/>
      <w:pPr>
        <w:ind w:left="4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464AF694">
      <w:start w:val="1"/>
      <w:numFmt w:val="lowerLetter"/>
      <w:lvlText w:val="%2"/>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15A24156">
      <w:start w:val="1"/>
      <w:numFmt w:val="lowerRoman"/>
      <w:lvlText w:val="%3"/>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D8827AC2">
      <w:start w:val="1"/>
      <w:numFmt w:val="decimal"/>
      <w:lvlText w:val="%4"/>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DDF8F994">
      <w:start w:val="1"/>
      <w:numFmt w:val="lowerLetter"/>
      <w:lvlText w:val="%5"/>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683E81F4">
      <w:start w:val="1"/>
      <w:numFmt w:val="lowerRoman"/>
      <w:lvlText w:val="%6"/>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E5849136">
      <w:start w:val="1"/>
      <w:numFmt w:val="decimal"/>
      <w:lvlText w:val="%7"/>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6436F4F0">
      <w:start w:val="1"/>
      <w:numFmt w:val="lowerLetter"/>
      <w:lvlText w:val="%8"/>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3ADA0B28">
      <w:start w:val="1"/>
      <w:numFmt w:val="lowerRoman"/>
      <w:lvlText w:val="%9"/>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3D662CA5"/>
    <w:multiLevelType w:val="hybridMultilevel"/>
    <w:tmpl w:val="D9CABD84"/>
    <w:lvl w:ilvl="0" w:tplc="E0A01C6A">
      <w:start w:val="2"/>
      <w:numFmt w:val="decimal"/>
      <w:lvlText w:val="(%1)"/>
      <w:lvlJc w:val="left"/>
      <w:pPr>
        <w:ind w:left="4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729E95E0">
      <w:start w:val="1"/>
      <w:numFmt w:val="lowerLetter"/>
      <w:lvlText w:val="%2"/>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3CBA3F6A">
      <w:start w:val="1"/>
      <w:numFmt w:val="lowerRoman"/>
      <w:lvlText w:val="%3"/>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2B3848B6">
      <w:start w:val="1"/>
      <w:numFmt w:val="decimal"/>
      <w:lvlText w:val="%4"/>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F51028DE">
      <w:start w:val="1"/>
      <w:numFmt w:val="lowerLetter"/>
      <w:lvlText w:val="%5"/>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31EECFCE">
      <w:start w:val="1"/>
      <w:numFmt w:val="lowerRoman"/>
      <w:lvlText w:val="%6"/>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99025B14">
      <w:start w:val="1"/>
      <w:numFmt w:val="decimal"/>
      <w:lvlText w:val="%7"/>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79CE505C">
      <w:start w:val="1"/>
      <w:numFmt w:val="lowerLetter"/>
      <w:lvlText w:val="%8"/>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6D2A67CE">
      <w:start w:val="1"/>
      <w:numFmt w:val="lowerRoman"/>
      <w:lvlText w:val="%9"/>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AD2293C"/>
    <w:multiLevelType w:val="hybridMultilevel"/>
    <w:tmpl w:val="230CFE28"/>
    <w:lvl w:ilvl="0" w:tplc="999EBAC8">
      <w:start w:val="1"/>
      <w:numFmt w:val="decimal"/>
      <w:lvlText w:val="(%1)"/>
      <w:lvlJc w:val="left"/>
      <w:pPr>
        <w:ind w:left="420" w:hanging="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377BFB"/>
    <w:multiLevelType w:val="hybridMultilevel"/>
    <w:tmpl w:val="1BE8D5D0"/>
    <w:lvl w:ilvl="0" w:tplc="371C97CE">
      <w:start w:val="4"/>
      <w:numFmt w:val="decimal"/>
      <w:lvlText w:val="(%1)"/>
      <w:lvlJc w:val="left"/>
      <w:pPr>
        <w:ind w:left="4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1" w:tplc="30D4BC7A">
      <w:start w:val="1"/>
      <w:numFmt w:val="lowerLetter"/>
      <w:lvlText w:val="%2"/>
      <w:lvlJc w:val="left"/>
      <w:pPr>
        <w:ind w:left="10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2" w:tplc="0710725C">
      <w:start w:val="1"/>
      <w:numFmt w:val="lowerRoman"/>
      <w:lvlText w:val="%3"/>
      <w:lvlJc w:val="left"/>
      <w:pPr>
        <w:ind w:left="18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3" w:tplc="98B496A6">
      <w:start w:val="1"/>
      <w:numFmt w:val="decimal"/>
      <w:lvlText w:val="%4"/>
      <w:lvlJc w:val="left"/>
      <w:pPr>
        <w:ind w:left="25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4" w:tplc="D8C6DDC0">
      <w:start w:val="1"/>
      <w:numFmt w:val="lowerLetter"/>
      <w:lvlText w:val="%5"/>
      <w:lvlJc w:val="left"/>
      <w:pPr>
        <w:ind w:left="324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5" w:tplc="D1FA1912">
      <w:start w:val="1"/>
      <w:numFmt w:val="lowerRoman"/>
      <w:lvlText w:val="%6"/>
      <w:lvlJc w:val="left"/>
      <w:pPr>
        <w:ind w:left="396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6" w:tplc="1A4A039C">
      <w:start w:val="1"/>
      <w:numFmt w:val="decimal"/>
      <w:lvlText w:val="%7"/>
      <w:lvlJc w:val="left"/>
      <w:pPr>
        <w:ind w:left="468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7" w:tplc="F8206A12">
      <w:start w:val="1"/>
      <w:numFmt w:val="lowerLetter"/>
      <w:lvlText w:val="%8"/>
      <w:lvlJc w:val="left"/>
      <w:pPr>
        <w:ind w:left="540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lvl w:ilvl="8" w:tplc="D4BCC0F0">
      <w:start w:val="1"/>
      <w:numFmt w:val="lowerRoman"/>
      <w:lvlText w:val="%9"/>
      <w:lvlJc w:val="left"/>
      <w:pPr>
        <w:ind w:left="6120"/>
      </w:pPr>
      <w:rPr>
        <w:rFonts w:ascii="Century" w:eastAsia="Century" w:hAnsi="Century" w:cs="Century"/>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B48"/>
    <w:rsid w:val="00025586"/>
    <w:rsid w:val="00033A27"/>
    <w:rsid w:val="00043F86"/>
    <w:rsid w:val="000B2ECC"/>
    <w:rsid w:val="000B4DA5"/>
    <w:rsid w:val="000D66C5"/>
    <w:rsid w:val="000F3B60"/>
    <w:rsid w:val="00157B73"/>
    <w:rsid w:val="00195E4F"/>
    <w:rsid w:val="001D15D3"/>
    <w:rsid w:val="001F194C"/>
    <w:rsid w:val="001F3B9D"/>
    <w:rsid w:val="001F61AC"/>
    <w:rsid w:val="002D26EE"/>
    <w:rsid w:val="002F7131"/>
    <w:rsid w:val="00307291"/>
    <w:rsid w:val="00345DA7"/>
    <w:rsid w:val="0036109B"/>
    <w:rsid w:val="003E49EB"/>
    <w:rsid w:val="003F28F0"/>
    <w:rsid w:val="00405ECB"/>
    <w:rsid w:val="00440E1F"/>
    <w:rsid w:val="00480B48"/>
    <w:rsid w:val="00485581"/>
    <w:rsid w:val="004D0D1E"/>
    <w:rsid w:val="004F0FDC"/>
    <w:rsid w:val="005320C1"/>
    <w:rsid w:val="00566689"/>
    <w:rsid w:val="005722AF"/>
    <w:rsid w:val="005B4FDF"/>
    <w:rsid w:val="005D3BE2"/>
    <w:rsid w:val="0060546A"/>
    <w:rsid w:val="006131E1"/>
    <w:rsid w:val="00646B9D"/>
    <w:rsid w:val="006745A7"/>
    <w:rsid w:val="00697417"/>
    <w:rsid w:val="0069750C"/>
    <w:rsid w:val="00697B1A"/>
    <w:rsid w:val="00703439"/>
    <w:rsid w:val="00720437"/>
    <w:rsid w:val="0074432B"/>
    <w:rsid w:val="00786D5A"/>
    <w:rsid w:val="00826479"/>
    <w:rsid w:val="009108A0"/>
    <w:rsid w:val="009874C7"/>
    <w:rsid w:val="0099382B"/>
    <w:rsid w:val="009C41A5"/>
    <w:rsid w:val="00A13022"/>
    <w:rsid w:val="00AD42B3"/>
    <w:rsid w:val="00AD7D6F"/>
    <w:rsid w:val="00B15DE4"/>
    <w:rsid w:val="00BB1947"/>
    <w:rsid w:val="00BB58B3"/>
    <w:rsid w:val="00BE03C1"/>
    <w:rsid w:val="00BE051F"/>
    <w:rsid w:val="00BF79F7"/>
    <w:rsid w:val="00C17A05"/>
    <w:rsid w:val="00C454F6"/>
    <w:rsid w:val="00C47B2A"/>
    <w:rsid w:val="00C70F88"/>
    <w:rsid w:val="00C80835"/>
    <w:rsid w:val="00CF5747"/>
    <w:rsid w:val="00E04797"/>
    <w:rsid w:val="00E34781"/>
    <w:rsid w:val="00E476CA"/>
    <w:rsid w:val="00E53EBD"/>
    <w:rsid w:val="00E71CF4"/>
    <w:rsid w:val="00EC6586"/>
    <w:rsid w:val="00F16060"/>
    <w:rsid w:val="00F42423"/>
    <w:rsid w:val="00F5528A"/>
    <w:rsid w:val="00F67075"/>
    <w:rsid w:val="00FC043D"/>
    <w:rsid w:val="00FC3B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55B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66C5"/>
    <w:pPr>
      <w:spacing w:after="3" w:line="339" w:lineRule="auto"/>
      <w:ind w:left="10" w:right="108"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528A"/>
    <w:pPr>
      <w:ind w:leftChars="400" w:left="840"/>
    </w:pPr>
  </w:style>
  <w:style w:type="paragraph" w:styleId="a4">
    <w:name w:val="header"/>
    <w:basedOn w:val="a"/>
    <w:link w:val="a5"/>
    <w:uiPriority w:val="99"/>
    <w:unhideWhenUsed/>
    <w:rsid w:val="00E04797"/>
    <w:pPr>
      <w:tabs>
        <w:tab w:val="center" w:pos="4252"/>
        <w:tab w:val="right" w:pos="8504"/>
      </w:tabs>
      <w:snapToGrid w:val="0"/>
    </w:pPr>
  </w:style>
  <w:style w:type="character" w:customStyle="1" w:styleId="a5">
    <w:name w:val="ヘッダー (文字)"/>
    <w:basedOn w:val="a0"/>
    <w:link w:val="a4"/>
    <w:uiPriority w:val="99"/>
    <w:rsid w:val="00E04797"/>
    <w:rPr>
      <w:rFonts w:ascii="ＭＳ 明朝" w:eastAsia="ＭＳ 明朝" w:hAnsi="ＭＳ 明朝" w:cs="ＭＳ 明朝"/>
      <w:color w:val="000000"/>
    </w:rPr>
  </w:style>
  <w:style w:type="character" w:styleId="a6">
    <w:name w:val="annotation reference"/>
    <w:basedOn w:val="a0"/>
    <w:uiPriority w:val="99"/>
    <w:semiHidden/>
    <w:unhideWhenUsed/>
    <w:rsid w:val="003F28F0"/>
    <w:rPr>
      <w:sz w:val="18"/>
      <w:szCs w:val="18"/>
    </w:rPr>
  </w:style>
  <w:style w:type="paragraph" w:styleId="a7">
    <w:name w:val="annotation text"/>
    <w:basedOn w:val="a"/>
    <w:link w:val="a8"/>
    <w:uiPriority w:val="99"/>
    <w:semiHidden/>
    <w:unhideWhenUsed/>
    <w:rsid w:val="003F28F0"/>
  </w:style>
  <w:style w:type="character" w:customStyle="1" w:styleId="a8">
    <w:name w:val="コメント文字列 (文字)"/>
    <w:basedOn w:val="a0"/>
    <w:link w:val="a7"/>
    <w:uiPriority w:val="99"/>
    <w:semiHidden/>
    <w:rsid w:val="003F28F0"/>
    <w:rPr>
      <w:rFonts w:ascii="ＭＳ 明朝" w:eastAsia="ＭＳ 明朝" w:hAnsi="ＭＳ 明朝" w:cs="ＭＳ 明朝"/>
      <w:color w:val="000000"/>
    </w:rPr>
  </w:style>
  <w:style w:type="paragraph" w:styleId="a9">
    <w:name w:val="annotation subject"/>
    <w:basedOn w:val="a7"/>
    <w:next w:val="a7"/>
    <w:link w:val="aa"/>
    <w:uiPriority w:val="99"/>
    <w:semiHidden/>
    <w:unhideWhenUsed/>
    <w:rsid w:val="003F28F0"/>
    <w:rPr>
      <w:b/>
      <w:bCs/>
    </w:rPr>
  </w:style>
  <w:style w:type="character" w:customStyle="1" w:styleId="aa">
    <w:name w:val="コメント内容 (文字)"/>
    <w:basedOn w:val="a8"/>
    <w:link w:val="a9"/>
    <w:uiPriority w:val="99"/>
    <w:semiHidden/>
    <w:rsid w:val="003F28F0"/>
    <w:rPr>
      <w:rFonts w:ascii="ＭＳ 明朝" w:eastAsia="ＭＳ 明朝" w:hAnsi="ＭＳ 明朝" w:cs="ＭＳ 明朝"/>
      <w:b/>
      <w:bCs/>
      <w:color w:val="000000"/>
    </w:rPr>
  </w:style>
  <w:style w:type="paragraph" w:styleId="ab">
    <w:name w:val="Revision"/>
    <w:hidden/>
    <w:uiPriority w:val="99"/>
    <w:semiHidden/>
    <w:rsid w:val="003F28F0"/>
    <w:rPr>
      <w:rFonts w:ascii="ＭＳ 明朝" w:eastAsia="ＭＳ 明朝" w:hAnsi="ＭＳ 明朝" w:cs="ＭＳ 明朝"/>
      <w:color w:val="000000"/>
    </w:rPr>
  </w:style>
  <w:style w:type="paragraph" w:styleId="ac">
    <w:name w:val="Balloon Text"/>
    <w:basedOn w:val="a"/>
    <w:link w:val="ad"/>
    <w:uiPriority w:val="99"/>
    <w:semiHidden/>
    <w:unhideWhenUsed/>
    <w:rsid w:val="003F28F0"/>
    <w:pPr>
      <w:spacing w:after="0"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F28F0"/>
    <w:rPr>
      <w:rFonts w:asciiTheme="majorHAnsi" w:eastAsiaTheme="majorEastAsia" w:hAnsiTheme="majorHAnsi" w:cstheme="majorBidi"/>
      <w:color w:val="000000"/>
      <w:sz w:val="18"/>
      <w:szCs w:val="18"/>
    </w:rPr>
  </w:style>
  <w:style w:type="paragraph" w:styleId="ae">
    <w:name w:val="footer"/>
    <w:basedOn w:val="a"/>
    <w:link w:val="af"/>
    <w:uiPriority w:val="99"/>
    <w:semiHidden/>
    <w:unhideWhenUsed/>
    <w:rsid w:val="00BB1947"/>
    <w:pPr>
      <w:tabs>
        <w:tab w:val="center" w:pos="4252"/>
        <w:tab w:val="right" w:pos="8504"/>
      </w:tabs>
      <w:snapToGrid w:val="0"/>
    </w:pPr>
  </w:style>
  <w:style w:type="character" w:customStyle="1" w:styleId="af">
    <w:name w:val="フッター (文字)"/>
    <w:basedOn w:val="a0"/>
    <w:link w:val="ae"/>
    <w:uiPriority w:val="99"/>
    <w:semiHidden/>
    <w:rsid w:val="00BB1947"/>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19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357</Words>
  <Characters>2037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2015-07-14T05:57:00Z</dcterms:created>
  <dcterms:modified xsi:type="dcterms:W3CDTF">2015-07-14T05:59:00Z</dcterms:modified>
</cp:coreProperties>
</file>